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E3" w:rsidRDefault="00C459E3">
      <w:pPr>
        <w:pStyle w:val="ConsPlusTitle"/>
        <w:jc w:val="center"/>
      </w:pPr>
      <w:bookmarkStart w:id="0" w:name="_GoBack"/>
      <w:bookmarkEnd w:id="0"/>
      <w:r>
        <w:t>МИНИСТЕРСТВО ЭКОНОМИЧЕСКОГО РАЗВИТИЯ РОССИЙСКОЙ ФЕДЕРАЦИИ</w:t>
      </w:r>
    </w:p>
    <w:p w:rsidR="00C459E3" w:rsidRDefault="00C459E3">
      <w:pPr>
        <w:pStyle w:val="ConsPlusTitle"/>
        <w:jc w:val="center"/>
      </w:pPr>
    </w:p>
    <w:p w:rsidR="00C459E3" w:rsidRDefault="00C459E3">
      <w:pPr>
        <w:pStyle w:val="ConsPlusTitle"/>
        <w:jc w:val="center"/>
      </w:pPr>
      <w:r>
        <w:t>ПРИКАЗ</w:t>
      </w:r>
    </w:p>
    <w:p w:rsidR="00C459E3" w:rsidRDefault="00C459E3">
      <w:pPr>
        <w:pStyle w:val="ConsPlusTitle"/>
        <w:jc w:val="center"/>
      </w:pPr>
      <w:r>
        <w:t>от 22 марта 2021 г. N 131</w:t>
      </w:r>
    </w:p>
    <w:p w:rsidR="00C459E3" w:rsidRDefault="00C459E3">
      <w:pPr>
        <w:pStyle w:val="ConsPlusTitle"/>
        <w:jc w:val="center"/>
      </w:pPr>
    </w:p>
    <w:p w:rsidR="00C459E3" w:rsidRDefault="00C459E3">
      <w:pPr>
        <w:pStyle w:val="ConsPlusTitle"/>
        <w:jc w:val="center"/>
      </w:pPr>
      <w:r>
        <w:t>О ТРЕБОВАНИЯХ</w:t>
      </w:r>
    </w:p>
    <w:p w:rsidR="00C459E3" w:rsidRDefault="00C459E3">
      <w:pPr>
        <w:pStyle w:val="ConsPlusTitle"/>
        <w:jc w:val="center"/>
      </w:pPr>
      <w:r>
        <w:t>ЭНЕРГЕТИЧЕСКОЙ ЭФФЕКТИВНОСТИ В ОТНОШЕНИИ ТОВАРОВ,</w:t>
      </w:r>
    </w:p>
    <w:p w:rsidR="00C459E3" w:rsidRDefault="00C459E3">
      <w:pPr>
        <w:pStyle w:val="ConsPlusTitle"/>
        <w:jc w:val="center"/>
      </w:pPr>
      <w:r>
        <w:t>УКАЗАННЫХ В ПРИЛОЖЕНИИ К ПРАВИЛАМ УСТАНОВЛЕНИЯ ТРЕБОВАНИЙ</w:t>
      </w:r>
    </w:p>
    <w:p w:rsidR="00C459E3" w:rsidRDefault="00C459E3">
      <w:pPr>
        <w:pStyle w:val="ConsPlusTitle"/>
        <w:jc w:val="center"/>
      </w:pPr>
      <w:r>
        <w:t>ЭНЕРГЕТИЧЕСКОЙ ЭФФЕКТИВНОСТИ ТОВАРОВ, РАБОТ, УСЛУГ</w:t>
      </w:r>
    </w:p>
    <w:p w:rsidR="00C459E3" w:rsidRDefault="00C459E3">
      <w:pPr>
        <w:pStyle w:val="ConsPlusTitle"/>
        <w:jc w:val="center"/>
      </w:pPr>
      <w:r>
        <w:t>ПРИ ОСУЩЕСТВЛЕНИИ ЗАКУПОК ДЛЯ ОБЕСПЕЧЕНИЯ ГОСУДАРСТВЕННЫХ</w:t>
      </w:r>
    </w:p>
    <w:p w:rsidR="00C459E3" w:rsidRDefault="00C459E3">
      <w:pPr>
        <w:pStyle w:val="ConsPlusTitle"/>
        <w:jc w:val="center"/>
      </w:pPr>
      <w:r>
        <w:t>И МУНИЦИПАЛЬНЫХ НУЖД, УТВЕРЖДЕННЫМ ПОСТАНОВЛЕНИЕМ</w:t>
      </w:r>
    </w:p>
    <w:p w:rsidR="00C459E3" w:rsidRDefault="00C459E3">
      <w:pPr>
        <w:pStyle w:val="ConsPlusTitle"/>
        <w:jc w:val="center"/>
      </w:pPr>
      <w:r>
        <w:t>ПРАВИТЕЛЬСТВА РОССИЙСКОЙ ФЕДЕРАЦИИ</w:t>
      </w:r>
    </w:p>
    <w:p w:rsidR="00C459E3" w:rsidRDefault="00C459E3">
      <w:pPr>
        <w:pStyle w:val="ConsPlusTitle"/>
        <w:jc w:val="center"/>
      </w:pPr>
      <w:r>
        <w:t>ОТ 31 ДЕКАБРЯ 2009 Г. N 1221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абзацем третьим пункта 2</w:t>
        </w:r>
      </w:hyperlink>
      <w:r>
        <w:t xml:space="preserve"> постановления Правительства Российской Федерации от 21 апреля 2018 г. N 486 "О внесении изменений в постановление Правительства Российской Федерации от 31 декабря 2009 г. N 1221" (Собрание законодательства Российской Федерации, 2018, N 18, ст. 2636) приказываю: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требования</w:t>
        </w:r>
      </w:hyperlink>
      <w:r>
        <w:t xml:space="preserve">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N 1221.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2. Действие настоящего приказа не распространяется на закупки, запланированные 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Официальный интернет-портал правовой информации (www.pravo.gov.ru), 2021, 24 февраля, N 0001202102240012), извещения о проведении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приказа.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3. Настоящий приказ вступает в силу по истечении 180 дней после дня его официального опубликования.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jc w:val="right"/>
      </w:pPr>
      <w:r>
        <w:t>Министр</w:t>
      </w:r>
    </w:p>
    <w:p w:rsidR="00C459E3" w:rsidRDefault="00C459E3">
      <w:pPr>
        <w:pStyle w:val="ConsPlusNormal"/>
        <w:jc w:val="right"/>
      </w:pPr>
      <w:r>
        <w:t>М.Г.РЕШЕТНИКОВ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jc w:val="right"/>
        <w:outlineLvl w:val="0"/>
      </w:pPr>
      <w:r>
        <w:t>Утверждены</w:t>
      </w:r>
    </w:p>
    <w:p w:rsidR="00C459E3" w:rsidRDefault="00C459E3">
      <w:pPr>
        <w:pStyle w:val="ConsPlusNormal"/>
        <w:jc w:val="right"/>
      </w:pPr>
      <w:r>
        <w:t>приказом Минэкономразвития России</w:t>
      </w:r>
    </w:p>
    <w:p w:rsidR="00C459E3" w:rsidRDefault="00C459E3">
      <w:pPr>
        <w:pStyle w:val="ConsPlusNormal"/>
        <w:jc w:val="right"/>
      </w:pPr>
      <w:r>
        <w:t>от 22 марта 2021 г. N 131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Title"/>
        <w:jc w:val="center"/>
      </w:pPr>
      <w:bookmarkStart w:id="1" w:name="P34"/>
      <w:bookmarkEnd w:id="1"/>
      <w:r>
        <w:t>ТРЕБОВАНИЯ</w:t>
      </w:r>
    </w:p>
    <w:p w:rsidR="00C459E3" w:rsidRDefault="00C459E3">
      <w:pPr>
        <w:pStyle w:val="ConsPlusTitle"/>
        <w:jc w:val="center"/>
      </w:pPr>
      <w:r>
        <w:t>ЭНЕРГЕТИЧЕСКОЙ ЭФФЕКТИВНОСТИ В ОТНОШЕНИИ ТОВАРОВ,</w:t>
      </w:r>
    </w:p>
    <w:p w:rsidR="00C459E3" w:rsidRDefault="00C459E3">
      <w:pPr>
        <w:pStyle w:val="ConsPlusTitle"/>
        <w:jc w:val="center"/>
      </w:pPr>
      <w:r>
        <w:t>УКАЗАННЫХ В ПРИЛОЖЕНИИ К ПРАВИЛАМ УСТАНОВЛЕНИЯ ТРЕБОВАНИЙ</w:t>
      </w:r>
    </w:p>
    <w:p w:rsidR="00C459E3" w:rsidRDefault="00C459E3">
      <w:pPr>
        <w:pStyle w:val="ConsPlusTitle"/>
        <w:jc w:val="center"/>
      </w:pPr>
      <w:r>
        <w:t>ЭНЕРГЕТИЧЕСКОЙ ЭФФЕКТИВНОСТИ ТОВАРОВ, РАБОТ, УСЛУГ</w:t>
      </w:r>
    </w:p>
    <w:p w:rsidR="00C459E3" w:rsidRDefault="00C459E3">
      <w:pPr>
        <w:pStyle w:val="ConsPlusTitle"/>
        <w:jc w:val="center"/>
      </w:pPr>
      <w:r>
        <w:t>ПРИ ОСУЩЕСТВЛЕНИИ ЗАКУПОК ДЛЯ ОБЕСПЕЧЕНИЯ ГОСУДАРСТВЕННЫХ</w:t>
      </w:r>
    </w:p>
    <w:p w:rsidR="00C459E3" w:rsidRDefault="00C459E3">
      <w:pPr>
        <w:pStyle w:val="ConsPlusTitle"/>
        <w:jc w:val="center"/>
      </w:pPr>
      <w:r>
        <w:t>И МУНИЦИПАЛЬНЫХ НУЖД, УТВЕРЖДЕННЫМ ПОСТАНОВЛЕНИЕМ</w:t>
      </w:r>
    </w:p>
    <w:p w:rsidR="00C459E3" w:rsidRDefault="00C459E3">
      <w:pPr>
        <w:pStyle w:val="ConsPlusTitle"/>
        <w:jc w:val="center"/>
      </w:pPr>
      <w:r>
        <w:lastRenderedPageBreak/>
        <w:t>ПРАВИТЕЛЬСТВА РОССИЙСКОЙ ФЕДЕРАЦИИ</w:t>
      </w:r>
    </w:p>
    <w:p w:rsidR="00C459E3" w:rsidRDefault="00C459E3">
      <w:pPr>
        <w:pStyle w:val="ConsPlusTitle"/>
        <w:jc w:val="center"/>
      </w:pPr>
      <w:r>
        <w:t>ОТ 31 ДЕКАБРЯ 2009 Г. N 1221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Title"/>
        <w:jc w:val="center"/>
        <w:outlineLvl w:val="1"/>
      </w:pPr>
      <w:r>
        <w:t>I. Требования энергетической эффективности</w:t>
      </w:r>
    </w:p>
    <w:p w:rsidR="00C459E3" w:rsidRDefault="00C459E3">
      <w:pPr>
        <w:pStyle w:val="ConsPlusTitle"/>
        <w:jc w:val="center"/>
      </w:pPr>
      <w:r>
        <w:t>в отношении двигателей электрических асинхронных (код</w:t>
      </w:r>
    </w:p>
    <w:p w:rsidR="00C459E3" w:rsidRDefault="00C459E3">
      <w:pPr>
        <w:pStyle w:val="ConsPlusTitle"/>
        <w:jc w:val="center"/>
      </w:pPr>
      <w:r>
        <w:t>по Общероссийскому классификатору продукции по видам</w:t>
      </w:r>
    </w:p>
    <w:p w:rsidR="00C459E3" w:rsidRDefault="00C459E3">
      <w:pPr>
        <w:pStyle w:val="ConsPlusTitle"/>
        <w:jc w:val="center"/>
      </w:pPr>
      <w:r>
        <w:t>экономической деятельности ОК 034-2014 (КПЕС 2008)</w:t>
      </w:r>
    </w:p>
    <w:p w:rsidR="00C459E3" w:rsidRDefault="00C459E3">
      <w:pPr>
        <w:pStyle w:val="ConsPlusTitle"/>
        <w:jc w:val="center"/>
      </w:pPr>
      <w:r>
        <w:t>27.11.23, 27.11.24, 27.11.25)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В отношении двигателей электрических асинхронных - наличие класса энергетической эффективности не ниже "IE1" в соответствии с национальным стандартом Российской Федерации </w:t>
      </w:r>
      <w:hyperlink r:id="rId6" w:history="1">
        <w:r>
          <w:rPr>
            <w:color w:val="0000FF"/>
          </w:rPr>
          <w:t>ГОСТ Р 54413-2011</w:t>
        </w:r>
      </w:hyperlink>
      <w:r>
        <w:t xml:space="preserve"> "Машины электрические вращающиеся. Часть 30. Классы </w:t>
      </w:r>
      <w:proofErr w:type="spellStart"/>
      <w:r>
        <w:t>энергоэффективности</w:t>
      </w:r>
      <w:proofErr w:type="spellEnd"/>
      <w:r>
        <w:t xml:space="preserve"> односкоростных трехфазных асинхронных двигателей с короткозамкнутым ротором (код IE)", который утвержден и введен в действие </w:t>
      </w:r>
      <w:hyperlink r:id="rId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22 сентября 2011 г. N 331-ст "Об утверждении национального стандарта" &lt;1&gt;, и межгосударственным стандартом ГОСТ IEC 60034-30-1-2016 "Машины электрические вращающиеся. Часть 30-1. Классы КПД двигателей переменного тока, работающих от сети (код IE)", который утвержден и введен в действие </w:t>
      </w:r>
      <w:hyperlink r:id="rId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9 июня 2017 г. N 532-ст "О введении в действие межгосударственного стандарта" &lt;2&gt;.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&lt;1&gt; М.: </w:t>
      </w:r>
      <w:proofErr w:type="spellStart"/>
      <w:r>
        <w:t>Стандартинформ</w:t>
      </w:r>
      <w:proofErr w:type="spellEnd"/>
      <w:r>
        <w:t>, 2012.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&lt;2&gt; М.: </w:t>
      </w:r>
      <w:proofErr w:type="spellStart"/>
      <w:r>
        <w:t>Стандартинформ</w:t>
      </w:r>
      <w:proofErr w:type="spellEnd"/>
      <w:r>
        <w:t>, 2017.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Методы испытаний для определения характеристик энергетической эффективности установлены межгосударственным стандартом </w:t>
      </w:r>
      <w:hyperlink r:id="rId9" w:history="1">
        <w:r>
          <w:rPr>
            <w:color w:val="0000FF"/>
          </w:rPr>
          <w:t>ГОСТ IEC 60034-2-1-2017</w:t>
        </w:r>
      </w:hyperlink>
      <w:r>
        <w:t xml:space="preserve"> "Машины электрические вращающиеся. Часть 2-1. Стандартные методы определения потерь и коэффициента полезного действия по испытаниям (за исключением машин для подвижного состава)", который утвержден и введен в действие </w:t>
      </w:r>
      <w:hyperlink r:id="rId1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30 октября 2018 г. N 871-ст "О введении в действие межгосударственного стандарта" &lt;3&gt;.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&lt;3&gt; М.: </w:t>
      </w:r>
      <w:proofErr w:type="spellStart"/>
      <w:r>
        <w:t>Стандартинформ</w:t>
      </w:r>
      <w:proofErr w:type="spellEnd"/>
      <w:r>
        <w:t>, 2018.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Title"/>
        <w:jc w:val="center"/>
        <w:outlineLvl w:val="1"/>
      </w:pPr>
      <w:r>
        <w:t>II. Требования энергетической эффективности</w:t>
      </w:r>
    </w:p>
    <w:p w:rsidR="00C459E3" w:rsidRDefault="00C459E3">
      <w:pPr>
        <w:pStyle w:val="ConsPlusTitle"/>
        <w:jc w:val="center"/>
      </w:pPr>
      <w:r>
        <w:t>в отношении телевизоров (код по Общероссийскому</w:t>
      </w:r>
    </w:p>
    <w:p w:rsidR="00C459E3" w:rsidRDefault="00C459E3">
      <w:pPr>
        <w:pStyle w:val="ConsPlusTitle"/>
        <w:jc w:val="center"/>
      </w:pPr>
      <w:r>
        <w:t>классификатору продукции по видам экономической</w:t>
      </w:r>
    </w:p>
    <w:p w:rsidR="00C459E3" w:rsidRDefault="00C459E3">
      <w:pPr>
        <w:pStyle w:val="ConsPlusTitle"/>
        <w:jc w:val="center"/>
      </w:pPr>
      <w:r>
        <w:t>деятельности ОК 034-2014 (КПЕС 2008) 26.40.20)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В отношении телевизоров - наличие класса энергетической эффективности "A++" и выше в соответствии с межгосударственным стандартом </w:t>
      </w:r>
      <w:hyperlink r:id="rId11" w:history="1">
        <w:r>
          <w:rPr>
            <w:color w:val="0000FF"/>
          </w:rPr>
          <w:t>ГОСТ 33862-2016</w:t>
        </w:r>
      </w:hyperlink>
      <w:r>
        <w:t xml:space="preserve"> "Энергетическая эффективность. Телевизоры. Показатели энергетической эффективности и методы определения", который утвержден и введен в действие </w:t>
      </w:r>
      <w:hyperlink r:id="rId1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25 октября 2016 г. N 1504-ст "О введении в действие межгосударственного стандарта" &lt;4&gt;.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&lt;4&gt; М.: </w:t>
      </w:r>
      <w:proofErr w:type="spellStart"/>
      <w:r>
        <w:t>Стандартинформ</w:t>
      </w:r>
      <w:proofErr w:type="spellEnd"/>
      <w:r>
        <w:t>, 2016.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Методы испытаний для определения характеристик энергетической эффективности установлены национальными стандартами Российской Федерации </w:t>
      </w:r>
      <w:hyperlink r:id="rId13" w:history="1">
        <w:r>
          <w:rPr>
            <w:color w:val="0000FF"/>
          </w:rPr>
          <w:t>ГОСТ Р МЭК 62087-1-2017</w:t>
        </w:r>
      </w:hyperlink>
      <w:r>
        <w:t xml:space="preserve"> "Аудио-, видеоаппаратура и связанное с ней оборудование. Определение потребления энергии. Часть 1. Общие положения", который утвержден и введен в действие </w:t>
      </w:r>
      <w:hyperlink r:id="rId1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22 </w:t>
      </w:r>
      <w:r>
        <w:lastRenderedPageBreak/>
        <w:t xml:space="preserve">декабря 2017 г. N 2081-ст "Об утверждении национального стандарта Российской Федерации" &lt;5&gt;, </w:t>
      </w:r>
      <w:hyperlink r:id="rId15" w:history="1">
        <w:r>
          <w:rPr>
            <w:color w:val="0000FF"/>
          </w:rPr>
          <w:t>ГОСТ Р МЭК 62087-2-2017</w:t>
        </w:r>
      </w:hyperlink>
      <w:r>
        <w:t xml:space="preserve"> "Аудио-, видеоаппаратура и связанное с ней оборудование. Определение потребления энергии. Часть 2. Сигналы и носители информации", который утвержден и введен в действие </w:t>
      </w:r>
      <w:hyperlink r:id="rId1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22 декабря 2017 г. N 2082-ст "Об утверждении национального стандарта Российской Федерации" &lt;6&gt;, </w:t>
      </w:r>
      <w:hyperlink r:id="rId17" w:history="1">
        <w:r>
          <w:rPr>
            <w:color w:val="0000FF"/>
          </w:rPr>
          <w:t>ГОСТ Р МЭК 62087-3-2017</w:t>
        </w:r>
      </w:hyperlink>
      <w:r>
        <w:t xml:space="preserve"> "Аудио-, видеоаппаратура и связанное с ней оборудование. Определение потребления энергии. Часть 3. Телевизионные приемники", который утвержден и введен в действие </w:t>
      </w:r>
      <w:hyperlink r:id="rId1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22 декабря 2017 г. N 2083-ст "Об утверждении национального стандарта Российской Федерации" &lt;7&gt;, а также межгосударственным стандартом </w:t>
      </w:r>
      <w:hyperlink r:id="rId19" w:history="1">
        <w:r>
          <w:rPr>
            <w:color w:val="0000FF"/>
          </w:rPr>
          <w:t>ГОСТ IEC 62301-2016</w:t>
        </w:r>
      </w:hyperlink>
      <w:r>
        <w:t xml:space="preserve"> "Электроприборы бытовые. Измерение потребляемой мощности в режиме ожидания", который утвержден и введен в действие </w:t>
      </w:r>
      <w:hyperlink r:id="rId2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17 ноября 2016 г. N 1705-ст "О введении в действие межгосударственного стандарта" &lt;8&gt;.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&lt;5&gt; М.: </w:t>
      </w:r>
      <w:proofErr w:type="spellStart"/>
      <w:r>
        <w:t>Стандартинформ</w:t>
      </w:r>
      <w:proofErr w:type="spellEnd"/>
      <w:r>
        <w:t>, 2018.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&lt;6&gt; М.: </w:t>
      </w:r>
      <w:proofErr w:type="spellStart"/>
      <w:r>
        <w:t>Стандартинформ</w:t>
      </w:r>
      <w:proofErr w:type="spellEnd"/>
      <w:r>
        <w:t>, 2018.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&lt;7&gt; М.: </w:t>
      </w:r>
      <w:proofErr w:type="spellStart"/>
      <w:r>
        <w:t>Стандартинформ</w:t>
      </w:r>
      <w:proofErr w:type="spellEnd"/>
      <w:r>
        <w:t>, 2018.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&lt;8&gt; М.: </w:t>
      </w:r>
      <w:proofErr w:type="spellStart"/>
      <w:r>
        <w:t>Стандартинформ</w:t>
      </w:r>
      <w:proofErr w:type="spellEnd"/>
      <w:r>
        <w:t>, 2017.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Title"/>
        <w:jc w:val="center"/>
        <w:outlineLvl w:val="1"/>
      </w:pPr>
      <w:r>
        <w:t>III. Требования энергетической эффективности в отношении</w:t>
      </w:r>
    </w:p>
    <w:p w:rsidR="00C459E3" w:rsidRDefault="00C459E3">
      <w:pPr>
        <w:pStyle w:val="ConsPlusTitle"/>
        <w:jc w:val="center"/>
      </w:pPr>
      <w:r>
        <w:t>насосов для воды (код по Общероссийскому классификатору</w:t>
      </w:r>
    </w:p>
    <w:p w:rsidR="00C459E3" w:rsidRDefault="00C459E3">
      <w:pPr>
        <w:pStyle w:val="ConsPlusTitle"/>
        <w:jc w:val="center"/>
      </w:pPr>
      <w:r>
        <w:t>продукции по видам экономической деятельности ОК 034-2014</w:t>
      </w:r>
    </w:p>
    <w:p w:rsidR="00C459E3" w:rsidRDefault="00C459E3">
      <w:pPr>
        <w:pStyle w:val="ConsPlusTitle"/>
        <w:jc w:val="center"/>
      </w:pPr>
      <w:r>
        <w:t>(КПЕС 2008) 28.13)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В отношении насосов для воды - наличие класса энергетической эффективности "A" и выше в соответствии с национальным стандартом Российской Федерации ГОСТ Р 56477-2015 "Энергетическая эффективность. Насосы автономные </w:t>
      </w:r>
      <w:proofErr w:type="spellStart"/>
      <w:r>
        <w:t>бессальниковые</w:t>
      </w:r>
      <w:proofErr w:type="spellEnd"/>
      <w:r>
        <w:t xml:space="preserve"> циркуляционные. Информирование потребителей об энергетической эффективности циркуляционных насосов", который утвержден и введен в действие </w:t>
      </w:r>
      <w:hyperlink r:id="rId2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18 июня 2015 г. N 740-ст "Об утверждении национального стандарта" &lt;9&gt;.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&lt;9&gt; М.: </w:t>
      </w:r>
      <w:proofErr w:type="spellStart"/>
      <w:r>
        <w:t>Стандартинформ</w:t>
      </w:r>
      <w:proofErr w:type="spellEnd"/>
      <w:r>
        <w:t>, 2015.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Методы испытаний для определения характеристик энергетической эффективности установлены национальным стандартом Российской Федерации ГОСТ Р 55155-2012 "Энергетическая эффективность. Насосы автономные </w:t>
      </w:r>
      <w:proofErr w:type="spellStart"/>
      <w:r>
        <w:t>бессальниковые</w:t>
      </w:r>
      <w:proofErr w:type="spellEnd"/>
      <w:r>
        <w:t xml:space="preserve"> циркуляционные и насосы </w:t>
      </w:r>
      <w:proofErr w:type="spellStart"/>
      <w:r>
        <w:t>бессальниковые</w:t>
      </w:r>
      <w:proofErr w:type="spellEnd"/>
      <w:r>
        <w:t xml:space="preserve"> циркуляционные, встроенные в другие устройства. Методы определения энергетической эффективности", который утвержден и введен в действие </w:t>
      </w:r>
      <w:hyperlink r:id="rId2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22 ноября 2012 г. N 1098-ст "Об утверждении национального стандарта" &lt;10&gt;, и межгосударственными стандартами </w:t>
      </w:r>
      <w:hyperlink r:id="rId23" w:history="1">
        <w:r>
          <w:rPr>
            <w:color w:val="0000FF"/>
          </w:rPr>
          <w:t>ГОСТ 6134-2007</w:t>
        </w:r>
      </w:hyperlink>
      <w:r>
        <w:t xml:space="preserve"> "Насосы динамические. Методы испытаний", который утвержден и введен в действие </w:t>
      </w:r>
      <w:hyperlink r:id="rId2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Ростехрегулирования</w:t>
      </w:r>
      <w:proofErr w:type="spellEnd"/>
      <w:r>
        <w:t xml:space="preserve"> от 5 декабря 2007 г. N 351-ст "О введении в действие межгосударственного стандарта" &lt;11&gt;, ГОСТ EN 16297-1-2014 "Энергетическая эффективность. Насосы циркуляционные герметичные. Часть 1. Общие требования и методики для проведения испытаний и расчета индекса энергетической эффективности (ИЭЭ)", который утвержден и введен в действие </w:t>
      </w:r>
      <w:hyperlink r:id="rId2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15 июня 2015 г. N 639-ст "О введении в действие межгосударственного стандарта" &lt;12&gt;, </w:t>
      </w:r>
      <w:hyperlink r:id="rId26" w:history="1">
        <w:r>
          <w:rPr>
            <w:color w:val="0000FF"/>
          </w:rPr>
          <w:t>ГОСТ EN 16297-2-2014</w:t>
        </w:r>
      </w:hyperlink>
      <w:r>
        <w:t xml:space="preserve"> "Энергетическая эффективность. Насосы циркуляционные герметичные. Часть 2. Расчет индекса энергетической эффективности (ИЭЭ) автономных циркуляционных насосов", который утвержден и введен в действие </w:t>
      </w:r>
      <w:hyperlink r:id="rId2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15 июня 2015 г. N 640-ст "О введении в действие </w:t>
      </w:r>
      <w:r>
        <w:lastRenderedPageBreak/>
        <w:t>межгосударственного стандарта" &lt;13&gt;.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&lt;10&gt; М.: </w:t>
      </w:r>
      <w:proofErr w:type="spellStart"/>
      <w:r>
        <w:t>Стандартинформ</w:t>
      </w:r>
      <w:proofErr w:type="spellEnd"/>
      <w:r>
        <w:t>, 2014.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&lt;11&gt; М.: </w:t>
      </w:r>
      <w:proofErr w:type="spellStart"/>
      <w:r>
        <w:t>Стандартинформ</w:t>
      </w:r>
      <w:proofErr w:type="spellEnd"/>
      <w:r>
        <w:t>, 2008.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&lt;12&gt; М.: </w:t>
      </w:r>
      <w:proofErr w:type="spellStart"/>
      <w:r>
        <w:t>Стандартинформ</w:t>
      </w:r>
      <w:proofErr w:type="spellEnd"/>
      <w:r>
        <w:t>, 2015.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&lt;13&gt; М.: </w:t>
      </w:r>
      <w:proofErr w:type="spellStart"/>
      <w:r>
        <w:t>Стандартинформ</w:t>
      </w:r>
      <w:proofErr w:type="spellEnd"/>
      <w:r>
        <w:t>, 2015.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Title"/>
        <w:jc w:val="center"/>
        <w:outlineLvl w:val="1"/>
      </w:pPr>
      <w:r>
        <w:t>IV. Требования энергетической эффективности в отношении</w:t>
      </w:r>
    </w:p>
    <w:p w:rsidR="00C459E3" w:rsidRDefault="00C459E3">
      <w:pPr>
        <w:pStyle w:val="ConsPlusTitle"/>
        <w:jc w:val="center"/>
      </w:pPr>
      <w:r>
        <w:t>кондиционеров воздуха и комнатных вентиляторов (код</w:t>
      </w:r>
    </w:p>
    <w:p w:rsidR="00C459E3" w:rsidRDefault="00C459E3">
      <w:pPr>
        <w:pStyle w:val="ConsPlusTitle"/>
        <w:jc w:val="center"/>
      </w:pPr>
      <w:r>
        <w:t>по Общероссийскому классификатору продукции по видам</w:t>
      </w:r>
    </w:p>
    <w:p w:rsidR="00C459E3" w:rsidRDefault="00C459E3">
      <w:pPr>
        <w:pStyle w:val="ConsPlusTitle"/>
        <w:jc w:val="center"/>
      </w:pPr>
      <w:r>
        <w:t>экономической деятельности ОК 034-2014 (КПЕС 2008)</w:t>
      </w:r>
    </w:p>
    <w:p w:rsidR="00C459E3" w:rsidRDefault="00C459E3">
      <w:pPr>
        <w:pStyle w:val="ConsPlusTitle"/>
        <w:jc w:val="center"/>
      </w:pPr>
      <w:hyperlink r:id="rId28" w:history="1">
        <w:r>
          <w:rPr>
            <w:color w:val="0000FF"/>
          </w:rPr>
          <w:t>27.51.15.110</w:t>
        </w:r>
      </w:hyperlink>
      <w:r>
        <w:t>, 28.25.12)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В отношении кондиционеров воздуха и комнатных вентиляторов - наличие класса энергетической эффективности "B" и выше в соответствии с национальным стандартом Российской Федерации </w:t>
      </w:r>
      <w:hyperlink r:id="rId29" w:history="1">
        <w:r>
          <w:rPr>
            <w:color w:val="0000FF"/>
          </w:rPr>
          <w:t>ГОСТ Р 55012-2012</w:t>
        </w:r>
      </w:hyperlink>
      <w:r>
        <w:t xml:space="preserve"> "Энергетическая эффективность. Кондиционеры бытовые и аналогичные. Показатели энергетической эффективности и методы определения", который утвержден и введен в действие </w:t>
      </w:r>
      <w:hyperlink r:id="rId3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20 сентября 2013 г. N 392-ст "Об утверждении национального стандарта" &lt;14&gt;.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&lt;14&gt; М.: </w:t>
      </w:r>
      <w:proofErr w:type="spellStart"/>
      <w:r>
        <w:t>Стандартинформ</w:t>
      </w:r>
      <w:proofErr w:type="spellEnd"/>
      <w:r>
        <w:t>, 2014.</w:t>
      </w:r>
    </w:p>
    <w:p w:rsidR="00C459E3" w:rsidRDefault="00C459E3">
      <w:pPr>
        <w:pStyle w:val="ConsPlusNormal"/>
        <w:jc w:val="both"/>
      </w:pPr>
    </w:p>
    <w:p w:rsidR="00C459E3" w:rsidRDefault="00C459E3">
      <w:pPr>
        <w:pStyle w:val="ConsPlusNormal"/>
        <w:ind w:firstLine="540"/>
        <w:jc w:val="both"/>
      </w:pPr>
      <w:r>
        <w:t xml:space="preserve">Методы испытаний для определения характеристик энергетической эффективности установлены национальным стандартом Российской Федерации </w:t>
      </w:r>
      <w:hyperlink r:id="rId31" w:history="1">
        <w:r>
          <w:rPr>
            <w:color w:val="0000FF"/>
          </w:rPr>
          <w:t>ГОСТ Р 54539-2011</w:t>
        </w:r>
      </w:hyperlink>
      <w:r>
        <w:t xml:space="preserve"> "Кондиционеры, агрегатированные охладители жидкости и тепловые насосы с компрессорами с электроприводом для обогрева и охлаждения помещений. Методы испытаний функциональных характеристик", который утвержден и введен в действие </w:t>
      </w:r>
      <w:hyperlink r:id="rId3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28 ноября 2011 г. N 620-ст "Об утверждении национального стандарта" &lt;15&gt;.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59E3" w:rsidRDefault="00C459E3">
      <w:pPr>
        <w:pStyle w:val="ConsPlusNormal"/>
        <w:spacing w:before="220"/>
        <w:ind w:firstLine="540"/>
        <w:jc w:val="both"/>
      </w:pPr>
      <w:r>
        <w:t xml:space="preserve">&lt;15&gt; М.: </w:t>
      </w:r>
      <w:proofErr w:type="spellStart"/>
      <w:r>
        <w:t>Стандартинформ</w:t>
      </w:r>
      <w:proofErr w:type="spellEnd"/>
      <w:r>
        <w:t>, 2013.</w:t>
      </w:r>
    </w:p>
    <w:sectPr w:rsidR="00C459E3" w:rsidSect="0060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E3"/>
    <w:rsid w:val="00277A36"/>
    <w:rsid w:val="00B94936"/>
    <w:rsid w:val="00C4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C4D5-6EEE-4246-8906-59F0580C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9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6802B7C3EBFE6066D19DD21A75F918511181D4DD00165580E29D83251BCF881055297EA9733C354A7D842AEz8fFM" TargetMode="External"/><Relationship Id="rId13" Type="http://schemas.openxmlformats.org/officeDocument/2006/relationships/hyperlink" Target="consultantplus://offline/ref=9A36802B7C3EBFE6066D1AC838A75F918518191C41DE5C6F505725DA355EE3FD94140A98E0812DC64FBBDA40zAfDM" TargetMode="External"/><Relationship Id="rId18" Type="http://schemas.openxmlformats.org/officeDocument/2006/relationships/hyperlink" Target="consultantplus://offline/ref=9A36802B7C3EBFE6066D19DD21A75F9185101E154AD00165580E29D83251BCF881055297EA9733C354A7D842AEz8fFM" TargetMode="External"/><Relationship Id="rId26" Type="http://schemas.openxmlformats.org/officeDocument/2006/relationships/hyperlink" Target="consultantplus://offline/ref=9A36802B7C3EBFE6066D06C824A75F91861019154BDE5C6F505725DA355EE3FD94140A98E0812DC64FBBDA40zAf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36802B7C3EBFE6066D19DD21A75F91851E181749D30165580E29D83251BCF881055297EA9733C354A7D842AEz8fF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A36802B7C3EBFE6066D19DD21A75F91851F181C40D30165580E29D83251BCF881055297EA9733C354A7D842AEz8fFM" TargetMode="External"/><Relationship Id="rId12" Type="http://schemas.openxmlformats.org/officeDocument/2006/relationships/hyperlink" Target="consultantplus://offline/ref=9A36802B7C3EBFE6066D19DD21A75F91851E1D1741D70165580E29D83251BCF881055297EA9733C354A7D842AEz8fFM" TargetMode="External"/><Relationship Id="rId17" Type="http://schemas.openxmlformats.org/officeDocument/2006/relationships/hyperlink" Target="consultantplus://offline/ref=9A36802B7C3EBFE6066D1AC838A75F918518191D49DE5C6F505725DA355EE3FD94140A98E0812DC64FBBDA40zAfDM" TargetMode="External"/><Relationship Id="rId25" Type="http://schemas.openxmlformats.org/officeDocument/2006/relationships/hyperlink" Target="consultantplus://offline/ref=9A36802B7C3EBFE6066D19DD21A75F91851E181449D60165580E29D83251BCF881055297EA9733C354A7D842AEz8fF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36802B7C3EBFE6066D19DD21A75F9185101E154ADC0165580E29D83251BCF881055297EA9733C354A7D842AEz8fFM" TargetMode="External"/><Relationship Id="rId20" Type="http://schemas.openxmlformats.org/officeDocument/2006/relationships/hyperlink" Target="consultantplus://offline/ref=9A36802B7C3EBFE6066D19DD21A75F91851E1D1440D40165580E29D83251BCF881055297EA9733C354A7D842AEz8fFM" TargetMode="External"/><Relationship Id="rId29" Type="http://schemas.openxmlformats.org/officeDocument/2006/relationships/hyperlink" Target="consultantplus://offline/ref=9A36802B7C3EBFE6066D06C824A75F91851D1E1C4BDE5C6F505725DA355EE3FD94140A98E0812DC64FBBDA40zAf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36802B7C3EBFE6066D1AC838A75F9184181E1D43835667095B27DD3A01E6E8854C0592F69F28DD53B9D8z4f3M" TargetMode="External"/><Relationship Id="rId11" Type="http://schemas.openxmlformats.org/officeDocument/2006/relationships/hyperlink" Target="consultantplus://offline/ref=9A36802B7C3EBFE6066D1AC838A75F9186101C1248DE5C6F505725DA355EE3FD94140A98E0812DC64FBBDA40zAfDM" TargetMode="External"/><Relationship Id="rId24" Type="http://schemas.openxmlformats.org/officeDocument/2006/relationships/hyperlink" Target="consultantplus://offline/ref=9A36802B7C3EBFE6066D19DD21A75F91851C121D41D60165580E29D83251BCF881055297EA9733C354A7D842AEz8fFM" TargetMode="External"/><Relationship Id="rId32" Type="http://schemas.openxmlformats.org/officeDocument/2006/relationships/hyperlink" Target="consultantplus://offline/ref=9A36802B7C3EBFE6066D19DD21A75F91851F1F1549D50165580E29D83251BCF881055297EA9733C354A7D842AEz8fFM" TargetMode="External"/><Relationship Id="rId5" Type="http://schemas.openxmlformats.org/officeDocument/2006/relationships/hyperlink" Target="consultantplus://offline/ref=9A36802B7C3EBFE6066D07C634A75F91841118104DD20165580E29D83251BCF881055297EA9733C354A7D842AEz8fFM" TargetMode="External"/><Relationship Id="rId15" Type="http://schemas.openxmlformats.org/officeDocument/2006/relationships/hyperlink" Target="consultantplus://offline/ref=9A36802B7C3EBFE6066D1AC838A75F918518191D48DE5C6F505725DA355EE3FD94140A98E0812DC64FBBDA40zAfDM" TargetMode="External"/><Relationship Id="rId23" Type="http://schemas.openxmlformats.org/officeDocument/2006/relationships/hyperlink" Target="consultantplus://offline/ref=9A36802B7C3EBFE6066D06C824A75F918E1E1D1C43835667095B27DD3A01E6E8854C0592F69F28DD53B9D8z4f3M" TargetMode="External"/><Relationship Id="rId28" Type="http://schemas.openxmlformats.org/officeDocument/2006/relationships/hyperlink" Target="consultantplus://offline/ref=9A36802B7C3EBFE6066D07C634A75F91841119124BD60165580E29D83251BCF893050A9BEA9F25C158B28E13E8DB4E4CF23B94FC861DBB24z9fBM" TargetMode="External"/><Relationship Id="rId10" Type="http://schemas.openxmlformats.org/officeDocument/2006/relationships/hyperlink" Target="consultantplus://offline/ref=9A36802B7C3EBFE6066D19DD21A75F9184181A164EDD0165580E29D83251BCF881055297EA9733C354A7D842AEz8fFM" TargetMode="External"/><Relationship Id="rId19" Type="http://schemas.openxmlformats.org/officeDocument/2006/relationships/hyperlink" Target="consultantplus://offline/ref=9A36802B7C3EBFE6066D1AC838A75F9186111A104CDE5C6F505725DA355EE3FD94140A98E0812DC64FBBDA40zAfDM" TargetMode="External"/><Relationship Id="rId31" Type="http://schemas.openxmlformats.org/officeDocument/2006/relationships/hyperlink" Target="consultantplus://offline/ref=9A36802B7C3EBFE6066D06C824A75F9185181C104EDE5C6F505725DA355EE3FD94140A98E0812DC64FBBDA40zAfDM" TargetMode="External"/><Relationship Id="rId4" Type="http://schemas.openxmlformats.org/officeDocument/2006/relationships/hyperlink" Target="consultantplus://offline/ref=9A36802B7C3EBFE6066D07C634A75F9185101D1249D70165580E29D83251BCF893050A9BE89F2DC359B28E13E8DB4E4CF23B94FC861DBB24z9fBM" TargetMode="External"/><Relationship Id="rId9" Type="http://schemas.openxmlformats.org/officeDocument/2006/relationships/hyperlink" Target="consultantplus://offline/ref=9A36802B7C3EBFE6066D1AC838A75F91851E1E1D4EDE5C6F505725DA355EE3FD94140A98E0812DC64FBBDA40zAfDM" TargetMode="External"/><Relationship Id="rId14" Type="http://schemas.openxmlformats.org/officeDocument/2006/relationships/hyperlink" Target="consultantplus://offline/ref=9A36802B7C3EBFE6066D19DD21A75F9185101E154ADD0165580E29D83251BCF881055297EA9733C354A7D842AEz8fFM" TargetMode="External"/><Relationship Id="rId22" Type="http://schemas.openxmlformats.org/officeDocument/2006/relationships/hyperlink" Target="consultantplus://offline/ref=9A36802B7C3EBFE6066D19DD21A75F91851F1C104AD20165580E29D83251BCF881055297EA9733C354A7D842AEz8fFM" TargetMode="External"/><Relationship Id="rId27" Type="http://schemas.openxmlformats.org/officeDocument/2006/relationships/hyperlink" Target="consultantplus://offline/ref=9A36802B7C3EBFE6066D19DD21A75F91851E181449D10165580E29D83251BCF881055297EA9733C354A7D842AEz8fFM" TargetMode="External"/><Relationship Id="rId30" Type="http://schemas.openxmlformats.org/officeDocument/2006/relationships/hyperlink" Target="consultantplus://offline/ref=9A36802B7C3EBFE6066D19DD21A75F91851F1E1249D60165580E29D83251BCF881055297EA9733C354A7D842AEz8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2021-05-28T12:31:00Z</dcterms:created>
  <dcterms:modified xsi:type="dcterms:W3CDTF">2021-05-28T12:33:00Z</dcterms:modified>
</cp:coreProperties>
</file>